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094A6F" wp14:paraId="726C660C" wp14:textId="5E03BF4B">
      <w:pPr>
        <w:jc w:val="center"/>
        <w:rPr>
          <w:b w:val="1"/>
          <w:bCs w:val="1"/>
          <w:sz w:val="36"/>
          <w:szCs w:val="36"/>
        </w:rPr>
      </w:pPr>
      <w:r w:rsidRPr="37094A6F" w:rsidR="74A24BC1">
        <w:rPr>
          <w:b w:val="1"/>
          <w:bCs w:val="1"/>
          <w:sz w:val="36"/>
          <w:szCs w:val="36"/>
        </w:rPr>
        <w:t xml:space="preserve">Diversificación comercial: </w:t>
      </w:r>
      <w:r w:rsidRPr="37094A6F" w:rsidR="648B56C1">
        <w:rPr>
          <w:b w:val="1"/>
          <w:bCs w:val="1"/>
          <w:sz w:val="36"/>
          <w:szCs w:val="36"/>
        </w:rPr>
        <w:t>un reto que</w:t>
      </w:r>
      <w:r w:rsidRPr="37094A6F" w:rsidR="74A24BC1">
        <w:rPr>
          <w:b w:val="1"/>
          <w:bCs w:val="1"/>
          <w:sz w:val="36"/>
          <w:szCs w:val="36"/>
        </w:rPr>
        <w:t xml:space="preserve"> alcanzar </w:t>
      </w:r>
      <w:r>
        <w:br/>
      </w:r>
      <w:r w:rsidRPr="37094A6F" w:rsidR="74A24BC1">
        <w:rPr>
          <w:b w:val="1"/>
          <w:bCs w:val="1"/>
          <w:sz w:val="36"/>
          <w:szCs w:val="36"/>
        </w:rPr>
        <w:t>ante la constante tensión arancelaria</w:t>
      </w:r>
    </w:p>
    <w:p xmlns:wp14="http://schemas.microsoft.com/office/word/2010/wordml" w:rsidP="76DE6FDE" wp14:paraId="58E2E5E1" wp14:textId="6B9F4376">
      <w:pPr>
        <w:pStyle w:val="Normal"/>
        <w:jc w:val="both"/>
      </w:pPr>
      <w:r w:rsidR="74A24BC1">
        <w:rPr/>
        <w:t>La</w:t>
      </w:r>
      <w:r w:rsidR="0594B83F">
        <w:rPr/>
        <w:t xml:space="preserve"> tensión derivada de la</w:t>
      </w:r>
      <w:r w:rsidR="74A24BC1">
        <w:rPr/>
        <w:t xml:space="preserve"> imposición de aranceles por parte de Estados Unidos </w:t>
      </w:r>
      <w:r w:rsidR="5B502C72">
        <w:rPr/>
        <w:t>crece día con día.</w:t>
      </w:r>
      <w:r w:rsidR="74A24BC1">
        <w:rPr/>
        <w:t xml:space="preserve"> </w:t>
      </w:r>
      <w:r w:rsidR="74A24BC1">
        <w:rPr/>
        <w:t xml:space="preserve">Recién iniciado el mes de julio, Donald Trump anunció un arancel del 50% a las importaciones de cobre y amenazó con tarifas de hasta el 200% a medicamentos </w:t>
      </w:r>
      <w:r w:rsidR="31B3E12B">
        <w:rPr/>
        <w:t>extranjeros</w:t>
      </w:r>
      <w:r w:rsidR="2C6D672E">
        <w:rPr/>
        <w:t>.</w:t>
      </w:r>
      <w:r w:rsidR="74A24BC1">
        <w:rPr/>
        <w:t xml:space="preserve"> Estas acciones </w:t>
      </w:r>
      <w:r w:rsidR="2DC6CBF3">
        <w:rPr/>
        <w:t>encienden</w:t>
      </w:r>
      <w:r w:rsidR="74A24BC1">
        <w:rPr/>
        <w:t xml:space="preserve"> las alarmas en diversos sectores de la economía mexicana, que dependen en gran medida del comercio con </w:t>
      </w:r>
      <w:r w:rsidR="0EDB3BCA">
        <w:rPr/>
        <w:t>el</w:t>
      </w:r>
      <w:r w:rsidR="74A24BC1">
        <w:rPr/>
        <w:t xml:space="preserve"> vecino del norte.</w:t>
      </w:r>
    </w:p>
    <w:p xmlns:wp14="http://schemas.microsoft.com/office/word/2010/wordml" w:rsidP="76DE6FDE" wp14:paraId="2F526C23" wp14:textId="74FC3DD6">
      <w:pPr>
        <w:pStyle w:val="Normal"/>
        <w:jc w:val="both"/>
      </w:pPr>
      <w:r w:rsidR="30B4ECFD">
        <w:rPr/>
        <w:t xml:space="preserve">Ilan </w:t>
      </w:r>
      <w:r w:rsidR="30B4ECFD">
        <w:rPr/>
        <w:t>Epelbaum</w:t>
      </w:r>
      <w:r w:rsidR="30B4ECFD">
        <w:rPr/>
        <w:t>, director general de Mail Boxes Etc en México,</w:t>
      </w:r>
      <w:r w:rsidR="74A24BC1">
        <w:rPr/>
        <w:t xml:space="preserve"> </w:t>
      </w:r>
      <w:r w:rsidR="74A24BC1">
        <w:rPr/>
        <w:t xml:space="preserve">señala que la imposición de aranceles no solo afecta los costos de exportación e importación, sino que también tiene repercusiones significativas en la logística y las cadenas de suministro. </w:t>
      </w:r>
      <w:r w:rsidR="5AD35F4D">
        <w:rPr/>
        <w:t>R</w:t>
      </w:r>
      <w:r w:rsidR="74A24BC1">
        <w:rPr/>
        <w:t>etrasos en aduanas, aumento en los costos de transporte y la necesidad de adaptarse rápidamente a nuevas regulaciones</w:t>
      </w:r>
      <w:r w:rsidR="245D423C">
        <w:rPr/>
        <w:t>, son solo algunos de los desafíos que las empresas enfrentan en este contexto.</w:t>
      </w:r>
    </w:p>
    <w:p xmlns:wp14="http://schemas.microsoft.com/office/word/2010/wordml" w:rsidP="76DE6FDE" wp14:paraId="349CB3FE" wp14:textId="42AF59B2">
      <w:pPr>
        <w:pStyle w:val="Normal"/>
        <w:jc w:val="both"/>
      </w:pPr>
      <w:r w:rsidR="245D423C">
        <w:rPr/>
        <w:t>La</w:t>
      </w:r>
      <w:r w:rsidR="74A24BC1">
        <w:rPr/>
        <w:t xml:space="preserve"> logística digital</w:t>
      </w:r>
      <w:r w:rsidR="6BEBECC5">
        <w:rPr/>
        <w:t>, en dicho escenario,</w:t>
      </w:r>
      <w:r w:rsidR="74A24BC1">
        <w:rPr/>
        <w:t xml:space="preserve"> se convierte en un aliado estratégico. La implementación de tecnologías como el seguimiento en tiempo real, la automatización de procesos y el análisis de datos</w:t>
      </w:r>
      <w:r w:rsidR="3446EF5E">
        <w:rPr/>
        <w:t xml:space="preserve">, que puede proveer un </w:t>
      </w:r>
      <w:r w:rsidR="3446EF5E">
        <w:rPr/>
        <w:t>fourth</w:t>
      </w:r>
      <w:r w:rsidR="3446EF5E">
        <w:rPr/>
        <w:t xml:space="preserve"> </w:t>
      </w:r>
      <w:r w:rsidR="3446EF5E">
        <w:rPr/>
        <w:t>party</w:t>
      </w:r>
      <w:r w:rsidR="3446EF5E">
        <w:rPr/>
        <w:t xml:space="preserve"> </w:t>
      </w:r>
      <w:r w:rsidR="3446EF5E">
        <w:rPr/>
        <w:t>logistics</w:t>
      </w:r>
      <w:r w:rsidR="3446EF5E">
        <w:rPr/>
        <w:t xml:space="preserve"> (4PL)</w:t>
      </w:r>
      <w:r w:rsidR="74A24BC1">
        <w:rPr/>
        <w:t xml:space="preserve"> permite a las empresas responder de manera más eficiente a los cambios en el entorno comercial.</w:t>
      </w:r>
    </w:p>
    <w:p xmlns:wp14="http://schemas.microsoft.com/office/word/2010/wordml" w:rsidP="1409C91B" wp14:paraId="2D1A9454" wp14:textId="3898EA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1409C91B" w:rsidR="74A24BC1">
        <w:rPr>
          <w:sz w:val="28"/>
          <w:szCs w:val="28"/>
        </w:rPr>
        <w:t>Estrategias para la diversificación comercial: una mirada detallada desde la logística</w:t>
      </w:r>
    </w:p>
    <w:p xmlns:wp14="http://schemas.microsoft.com/office/word/2010/wordml" w:rsidP="76DE6FDE" wp14:paraId="33C5EFDB" wp14:textId="3DDD0A53">
      <w:pPr>
        <w:pStyle w:val="Normal"/>
        <w:jc w:val="both"/>
      </w:pPr>
      <w:r w:rsidR="70A331DB">
        <w:rPr/>
        <w:t xml:space="preserve">Ilan </w:t>
      </w:r>
      <w:r w:rsidR="70A331DB">
        <w:rPr/>
        <w:t>Epelbaum</w:t>
      </w:r>
      <w:r w:rsidR="70A331DB">
        <w:rPr/>
        <w:t xml:space="preserve"> explica que re</w:t>
      </w:r>
      <w:r w:rsidR="74A24BC1">
        <w:rPr/>
        <w:t>sulta esencial que las empresas mexicanas consideren la diversificación de sus mercados y rutas comerciales. A continuación, se detallan estrategias clave para lograrlo, con un enfoque particular en el sector logístico:</w:t>
      </w:r>
    </w:p>
    <w:p xmlns:wp14="http://schemas.microsoft.com/office/word/2010/wordml" w:rsidP="1409C91B" wp14:paraId="761E2DA8" wp14:textId="75AFAF89">
      <w:pPr>
        <w:pStyle w:val="Normal"/>
        <w:jc w:val="both"/>
        <w:rPr>
          <w:b w:val="1"/>
          <w:bCs w:val="1"/>
        </w:rPr>
      </w:pPr>
      <w:r w:rsidRPr="1409C91B" w:rsidR="74A24BC1">
        <w:rPr>
          <w:b w:val="1"/>
          <w:bCs w:val="1"/>
        </w:rPr>
        <w:t>1. Explorar nuevos mercados: oportunidades y desafíos</w:t>
      </w:r>
    </w:p>
    <w:p xmlns:wp14="http://schemas.microsoft.com/office/word/2010/wordml" w:rsidP="76DE6FDE" wp14:paraId="44598339" wp14:textId="518C99C5">
      <w:pPr>
        <w:pStyle w:val="Normal"/>
        <w:jc w:val="both"/>
      </w:pPr>
      <w:r w:rsidR="1A2D0193">
        <w:rPr/>
        <w:t xml:space="preserve">Además del T-MEC, </w:t>
      </w:r>
      <w:r w:rsidR="74A24BC1">
        <w:rPr/>
        <w:t xml:space="preserve">México cuenta con </w:t>
      </w:r>
      <w:hyperlink r:id="Rcc414b5ca4874409">
        <w:r w:rsidRPr="1409C91B" w:rsidR="74A24BC1">
          <w:rPr>
            <w:rStyle w:val="Hyperlink"/>
          </w:rPr>
          <w:t>una red de 14 Tratados de Libre Comercio</w:t>
        </w:r>
      </w:hyperlink>
      <w:r w:rsidR="74A24BC1">
        <w:rPr/>
        <w:t xml:space="preserve"> que abarcan 5</w:t>
      </w:r>
      <w:r w:rsidR="0511A10D">
        <w:rPr/>
        <w:t>2</w:t>
      </w:r>
      <w:r w:rsidR="74A24BC1">
        <w:rPr/>
        <w:t xml:space="preserve"> países, incluyendo regiones como América Latina, Europa y </w:t>
      </w:r>
      <w:r w:rsidR="1ECAA7DE">
        <w:rPr/>
        <w:t>Asia.</w:t>
      </w:r>
      <w:r w:rsidR="74A24BC1">
        <w:rPr/>
        <w:t xml:space="preserve"> Estos acuerdos ofrecen oportunidades para diversificar las exportaciones mexicanas.</w:t>
      </w:r>
    </w:p>
    <w:p xmlns:wp14="http://schemas.microsoft.com/office/word/2010/wordml" w:rsidP="1409C91B" wp14:paraId="30D0802A" wp14:textId="1560A3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1409C91B" w:rsidR="74A24BC1">
        <w:rPr>
          <w:b w:val="1"/>
          <w:bCs w:val="1"/>
        </w:rPr>
        <w:t xml:space="preserve">Asia: </w:t>
      </w:r>
      <w:r w:rsidR="74A24BC1">
        <w:rPr/>
        <w:t xml:space="preserve">El Tratado Integral y Progresista de Asociación Transpacífico </w:t>
      </w:r>
      <w:hyperlink r:id="Rf39a416918874bfe">
        <w:r w:rsidRPr="1409C91B" w:rsidR="74A24BC1">
          <w:rPr>
            <w:rStyle w:val="Hyperlink"/>
          </w:rPr>
          <w:t>(CPTPP)</w:t>
        </w:r>
      </w:hyperlink>
      <w:r w:rsidR="74A24BC1">
        <w:rPr/>
        <w:t xml:space="preserve"> brinda acceso a mercados como Japón, Vietnam y Australia. </w:t>
      </w:r>
    </w:p>
    <w:p xmlns:wp14="http://schemas.microsoft.com/office/word/2010/wordml" w:rsidP="1409C91B" wp14:paraId="541DA540" wp14:textId="2A16AC43">
      <w:pPr>
        <w:pStyle w:val="ListParagraph"/>
        <w:numPr>
          <w:ilvl w:val="0"/>
          <w:numId w:val="2"/>
        </w:numPr>
        <w:jc w:val="both"/>
        <w:rPr/>
      </w:pPr>
      <w:r w:rsidRPr="1409C91B" w:rsidR="74A24BC1">
        <w:rPr>
          <w:b w:val="1"/>
          <w:bCs w:val="1"/>
        </w:rPr>
        <w:t>Europa:</w:t>
      </w:r>
      <w:r w:rsidR="74A24BC1">
        <w:rPr/>
        <w:t xml:space="preserve"> La modernización del </w:t>
      </w:r>
      <w:hyperlink r:id="R708fce582f24436b">
        <w:r w:rsidRPr="1409C91B" w:rsidR="74A24BC1">
          <w:rPr>
            <w:rStyle w:val="Hyperlink"/>
          </w:rPr>
          <w:t>TLC</w:t>
        </w:r>
        <w:r w:rsidRPr="1409C91B" w:rsidR="32AAFA2E">
          <w:rPr>
            <w:rStyle w:val="Hyperlink"/>
          </w:rPr>
          <w:t>UEM</w:t>
        </w:r>
      </w:hyperlink>
      <w:r w:rsidR="74A24BC1">
        <w:rPr/>
        <w:t xml:space="preserve"> con la Unión Europea abre oportunidades en sectores como la agroindustria y la tecnología. No obstante, es crucial cumplir con estándares europeos específicos.</w:t>
      </w:r>
    </w:p>
    <w:p xmlns:wp14="http://schemas.microsoft.com/office/word/2010/wordml" w:rsidP="1409C91B" wp14:paraId="637D5C13" wp14:textId="4F5BC17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1409C91B" w:rsidR="74A24BC1">
        <w:rPr>
          <w:b w:val="1"/>
          <w:bCs w:val="1"/>
        </w:rPr>
        <w:t xml:space="preserve">América Latina: </w:t>
      </w:r>
      <w:r w:rsidR="74A24BC1">
        <w:rPr/>
        <w:t xml:space="preserve">La </w:t>
      </w:r>
      <w:hyperlink r:id="R21131bfca2df4e7e">
        <w:r w:rsidRPr="1409C91B" w:rsidR="74A24BC1">
          <w:rPr>
            <w:rStyle w:val="Hyperlink"/>
          </w:rPr>
          <w:t>Alianza del Pacífico</w:t>
        </w:r>
      </w:hyperlink>
      <w:r w:rsidR="74A24BC1">
        <w:rPr/>
        <w:t xml:space="preserve"> y otros acuerdos regionales facilitan el comercio con países como Chile, Colombia y Perú. </w:t>
      </w:r>
      <w:r w:rsidR="74A24BC1">
        <w:rPr/>
        <w:t>Estos mercados pueden ser más accesibles debido a similitudes culturales y geográficas.</w:t>
      </w:r>
    </w:p>
    <w:p xmlns:wp14="http://schemas.microsoft.com/office/word/2010/wordml" w:rsidP="1409C91B" wp14:paraId="3D271730" wp14:textId="3F8FA9A0">
      <w:pPr>
        <w:pStyle w:val="Normal"/>
        <w:jc w:val="both"/>
        <w:rPr>
          <w:b w:val="1"/>
          <w:bCs w:val="1"/>
        </w:rPr>
      </w:pPr>
      <w:r w:rsidRPr="1409C91B" w:rsidR="74A24BC1">
        <w:rPr>
          <w:b w:val="1"/>
          <w:bCs w:val="1"/>
        </w:rPr>
        <w:t xml:space="preserve">2. Fortalecer la </w:t>
      </w:r>
      <w:r w:rsidRPr="1409C91B" w:rsidR="3F59BAAE">
        <w:rPr>
          <w:b w:val="1"/>
          <w:bCs w:val="1"/>
        </w:rPr>
        <w:t>digitalización de los procesos</w:t>
      </w:r>
    </w:p>
    <w:p xmlns:wp14="http://schemas.microsoft.com/office/word/2010/wordml" w:rsidP="76DE6FDE" wp14:paraId="5506BF0E" wp14:textId="15D002A3">
      <w:pPr>
        <w:pStyle w:val="Normal"/>
        <w:jc w:val="both"/>
      </w:pPr>
      <w:r w:rsidR="74A24BC1">
        <w:rPr/>
        <w:t xml:space="preserve">La digitalización es clave para expandir la presencia en nuevos mercados. Invertir en plataformas de comercio electrónico </w:t>
      </w:r>
      <w:r w:rsidR="74A24BC1">
        <w:rPr/>
        <w:t>permite llegar a una audiencia más amplia.</w:t>
      </w:r>
      <w:r w:rsidR="5E2FFAD6">
        <w:rPr/>
        <w:t xml:space="preserve"> </w:t>
      </w:r>
      <w:r w:rsidR="74A24BC1">
        <w:rPr/>
        <w:t xml:space="preserve">En el ámbito logístico, es esencial contar con soluciones que integren tecnología avanzada para el seguimiento y la gestión de envíos internacionales. La colaboración con proveedores logísticos que ofrezcan herramientas digitales </w:t>
      </w:r>
      <w:r w:rsidR="6C660AEE">
        <w:rPr/>
        <w:t>se vuelve fundamental</w:t>
      </w:r>
      <w:r w:rsidR="74A24BC1">
        <w:rPr/>
        <w:t>.</w:t>
      </w:r>
    </w:p>
    <w:p xmlns:wp14="http://schemas.microsoft.com/office/word/2010/wordml" w:rsidP="1409C91B" wp14:paraId="2D8C0960" wp14:textId="55709AE8">
      <w:pPr>
        <w:pStyle w:val="Normal"/>
        <w:jc w:val="both"/>
        <w:rPr>
          <w:b w:val="1"/>
          <w:bCs w:val="1"/>
        </w:rPr>
      </w:pPr>
      <w:r w:rsidRPr="1409C91B" w:rsidR="74A24BC1">
        <w:rPr>
          <w:b w:val="1"/>
          <w:bCs w:val="1"/>
        </w:rPr>
        <w:t>3. Optimizar la cadena de suministro mediante proveedores logísticos 4PL</w:t>
      </w:r>
    </w:p>
    <w:p xmlns:wp14="http://schemas.microsoft.com/office/word/2010/wordml" w:rsidP="76DE6FDE" wp14:paraId="324B60BB" wp14:textId="1B40E76E">
      <w:pPr>
        <w:pStyle w:val="Normal"/>
        <w:jc w:val="both"/>
      </w:pPr>
      <w:r w:rsidR="53401A87">
        <w:rPr/>
        <w:t>Dicho lo anterior, los</w:t>
      </w:r>
      <w:r w:rsidR="74A24BC1">
        <w:rPr/>
        <w:t xml:space="preserve"> 4PL desempeñan un papel crucial en la diversificación comercial. Estos operadores gestionan de manera integral la cadena de suministro, coordinando múltiples servicios logísticos y proporcionando soluciones </w:t>
      </w:r>
      <w:r w:rsidR="09030BD5">
        <w:rPr/>
        <w:t>personalizadas.</w:t>
      </w:r>
    </w:p>
    <w:p xmlns:wp14="http://schemas.microsoft.com/office/word/2010/wordml" w:rsidP="76DE6FDE" wp14:paraId="6A52002B" wp14:textId="1379BDD8">
      <w:pPr>
        <w:pStyle w:val="Normal"/>
        <w:jc w:val="both"/>
      </w:pPr>
      <w:r w:rsidR="74A24BC1">
        <w:rPr/>
        <w:t xml:space="preserve">Al asociarse con un 4PL, las empresas pueden reducir costos operativos mediante la optimización de rutas y procesos; mejorar la visibilidad y el control de la cadena de suministro; adaptarse rápidamente a cambios en la demanda o en las regulaciones comerciales. </w:t>
      </w:r>
      <w:r w:rsidR="28B588A1">
        <w:rPr/>
        <w:t xml:space="preserve">Cuando se trata de exportar e importar, esa infraestructura es clave ya que permite a las empresas gestionar de forma tercerizada dichos procesos, abriendo puertas en diversos mercados sin dejar de </w:t>
      </w:r>
      <w:r w:rsidR="74A24BC1">
        <w:rPr/>
        <w:t>enfocarse en su actividad principal</w:t>
      </w:r>
      <w:r w:rsidR="00575F50">
        <w:rPr/>
        <w:t xml:space="preserve">, </w:t>
      </w:r>
      <w:r w:rsidR="74A24BC1">
        <w:rPr/>
        <w:t>mientras confían la complejidad logística a expertos.</w:t>
      </w:r>
    </w:p>
    <w:p xmlns:wp14="http://schemas.microsoft.com/office/word/2010/wordml" w:rsidP="76DE6FDE" wp14:paraId="47ACB22C" wp14:textId="5C9FD9FF">
      <w:pPr>
        <w:pStyle w:val="Normal"/>
        <w:jc w:val="both"/>
      </w:pPr>
      <w:r w:rsidRPr="7CDBCA74" w:rsidR="74A24BC1">
        <w:rPr>
          <w:i w:val="1"/>
          <w:iCs w:val="1"/>
        </w:rPr>
        <w:t>"</w:t>
      </w:r>
      <w:r w:rsidRPr="7CDBCA74" w:rsidR="74A24BC1">
        <w:rPr>
          <w:i w:val="1"/>
          <w:iCs w:val="1"/>
        </w:rPr>
        <w:t>La diversificación comercial no implica abandonar la relación con Estados Unidos, sino complementarla con estrategias que reduzcan la dependencia y aumenten la resiliencia. En un mundo donde las políticas comerciales pueden cambiar rápidamente, estar preparados y contar con aliados estratégicos en logística y tecnología es más importante que nunca"</w:t>
      </w:r>
      <w:r w:rsidR="74A24BC1">
        <w:rPr/>
        <w:t xml:space="preserve">, añade </w:t>
      </w:r>
      <w:r w:rsidR="736EC47B">
        <w:rPr/>
        <w:t>Ilan Epelbaum, director general de Mail Boxes Etc en México</w:t>
      </w:r>
      <w:r w:rsidR="74A24BC1">
        <w:rPr/>
        <w:t>.</w:t>
      </w:r>
    </w:p>
    <w:p xmlns:wp14="http://schemas.microsoft.com/office/word/2010/wordml" w:rsidP="76DE6FDE" wp14:paraId="5C1A07E2" wp14:textId="15921664">
      <w:pPr>
        <w:pStyle w:val="Normal"/>
        <w:jc w:val="both"/>
      </w:pPr>
      <w:r w:rsidR="74A24BC1">
        <w:rPr/>
        <w:t>Para las empresas mexicanas, el momento de actuar es ahora. La adopción de una visión proactiva y la implementación de estrategias de diversificación y optimización logística serán clave para asegurar el crecimiento y la sostenibilidad en el futuro.</w:t>
      </w:r>
    </w:p>
    <w:p w:rsidR="29295FC6" w:rsidP="1409C91B" w:rsidRDefault="29295FC6" w14:paraId="1222FA5C" w14:textId="7314F93D">
      <w:pPr>
        <w:spacing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409C91B" w:rsidR="29295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w:rsidR="29295FC6" w:rsidP="1409C91B" w:rsidRDefault="29295FC6" w14:paraId="6EAFB7E8" w14:textId="191BAE76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409C91B" w:rsidR="29295F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w:rsidR="29295FC6" w:rsidP="1409C91B" w:rsidRDefault="29295FC6" w14:paraId="4ADB1D36" w14:textId="7CBFDE5D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409C91B" w:rsidR="29295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p w:rsidR="1409C91B" w:rsidP="1409C91B" w:rsidRDefault="1409C91B" w14:paraId="4BFE08AD" w14:textId="12338E34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6cdff43dfd7441b"/>
      <w:footerReference w:type="default" r:id="R021e8df16d084a8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09C91B" w:rsidTr="1409C91B" w14:paraId="4D3CD0DC">
      <w:trPr>
        <w:trHeight w:val="300"/>
      </w:trPr>
      <w:tc>
        <w:tcPr>
          <w:tcW w:w="3005" w:type="dxa"/>
          <w:tcMar/>
        </w:tcPr>
        <w:p w:rsidR="1409C91B" w:rsidP="1409C91B" w:rsidRDefault="1409C91B" w14:paraId="7E46CF9B" w14:textId="535C62C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409C91B" w:rsidP="1409C91B" w:rsidRDefault="1409C91B" w14:paraId="3D4899F8" w14:textId="3F5CBB1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409C91B" w:rsidP="1409C91B" w:rsidRDefault="1409C91B" w14:paraId="5C1D8E39" w14:textId="3049CD28">
          <w:pPr>
            <w:pStyle w:val="Header"/>
            <w:bidi w:val="0"/>
            <w:ind w:right="-115"/>
            <w:jc w:val="right"/>
          </w:pPr>
        </w:p>
      </w:tc>
    </w:tr>
  </w:tbl>
  <w:p w:rsidR="1409C91B" w:rsidP="1409C91B" w:rsidRDefault="1409C91B" w14:paraId="4FD40928" w14:textId="302C7C2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09C91B" w:rsidTr="1409C91B" w14:paraId="2E9ECD1C">
      <w:trPr>
        <w:trHeight w:val="300"/>
      </w:trPr>
      <w:tc>
        <w:tcPr>
          <w:tcW w:w="3005" w:type="dxa"/>
          <w:tcMar/>
        </w:tcPr>
        <w:p w:rsidR="1409C91B" w:rsidP="1409C91B" w:rsidRDefault="1409C91B" w14:paraId="29806157" w14:textId="4AC137C0">
          <w:pPr>
            <w:bidi w:val="0"/>
            <w:ind w:left="-115"/>
            <w:jc w:val="left"/>
          </w:pPr>
          <w:r w:rsidR="1409C91B">
            <w:drawing>
              <wp:inline wp14:editId="28D14AEF" wp14:anchorId="746A668A">
                <wp:extent cx="1257300" cy="657225"/>
                <wp:effectExtent l="0" t="0" r="0" b="0"/>
                <wp:docPr id="145865693" name="" descr="Imagen, Imagen, Imagen, Imagen, Imagen, 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603108b7c354fd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1409C91B" w:rsidP="1409C91B" w:rsidRDefault="1409C91B" w14:paraId="5E5D3EC6" w14:textId="0EE891D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409C91B" w:rsidP="1409C91B" w:rsidRDefault="1409C91B" w14:paraId="29186155" w14:textId="13A27770">
          <w:pPr>
            <w:pStyle w:val="Header"/>
            <w:bidi w:val="0"/>
            <w:ind w:right="-115"/>
            <w:jc w:val="right"/>
          </w:pPr>
        </w:p>
      </w:tc>
    </w:tr>
  </w:tbl>
  <w:p w:rsidR="1409C91B" w:rsidP="1409C91B" w:rsidRDefault="1409C91B" w14:paraId="476B89C5" w14:textId="5DB5435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3c4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ce07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797AC2"/>
    <w:rsid w:val="00575F50"/>
    <w:rsid w:val="0511A10D"/>
    <w:rsid w:val="0594B83F"/>
    <w:rsid w:val="09030BD5"/>
    <w:rsid w:val="0A06F029"/>
    <w:rsid w:val="0EDB3BCA"/>
    <w:rsid w:val="1409C91B"/>
    <w:rsid w:val="17A72037"/>
    <w:rsid w:val="19CBED44"/>
    <w:rsid w:val="1A2D0193"/>
    <w:rsid w:val="1ECAA7DE"/>
    <w:rsid w:val="23DBC57D"/>
    <w:rsid w:val="245D423C"/>
    <w:rsid w:val="28B588A1"/>
    <w:rsid w:val="29295FC6"/>
    <w:rsid w:val="2C6D672E"/>
    <w:rsid w:val="2DC6CBF3"/>
    <w:rsid w:val="2E797AC2"/>
    <w:rsid w:val="30B4ECFD"/>
    <w:rsid w:val="31237AD1"/>
    <w:rsid w:val="31B3E12B"/>
    <w:rsid w:val="32AAFA2E"/>
    <w:rsid w:val="339EE44B"/>
    <w:rsid w:val="33E9FC4B"/>
    <w:rsid w:val="3446EF5E"/>
    <w:rsid w:val="37094A6F"/>
    <w:rsid w:val="3974773A"/>
    <w:rsid w:val="3F59BAAE"/>
    <w:rsid w:val="41541798"/>
    <w:rsid w:val="422CE372"/>
    <w:rsid w:val="45A1F616"/>
    <w:rsid w:val="4839CF88"/>
    <w:rsid w:val="48BABD32"/>
    <w:rsid w:val="4CB475E6"/>
    <w:rsid w:val="4F86EBA8"/>
    <w:rsid w:val="53401A87"/>
    <w:rsid w:val="5897DD2D"/>
    <w:rsid w:val="590AB726"/>
    <w:rsid w:val="5AD35F4D"/>
    <w:rsid w:val="5B502C72"/>
    <w:rsid w:val="5E2FFAD6"/>
    <w:rsid w:val="5E895135"/>
    <w:rsid w:val="648B56C1"/>
    <w:rsid w:val="6BEBECC5"/>
    <w:rsid w:val="6C660AEE"/>
    <w:rsid w:val="6DB606E2"/>
    <w:rsid w:val="7035EE0A"/>
    <w:rsid w:val="70A331DB"/>
    <w:rsid w:val="736EC47B"/>
    <w:rsid w:val="74A24BC1"/>
    <w:rsid w:val="76DE6FDE"/>
    <w:rsid w:val="788BAA9D"/>
    <w:rsid w:val="792BBA84"/>
    <w:rsid w:val="79EBF9CF"/>
    <w:rsid w:val="7C657913"/>
    <w:rsid w:val="7CDBCA74"/>
    <w:rsid w:val="7F0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7AC2"/>
  <w15:chartTrackingRefBased/>
  <w15:docId w15:val="{7EADA581-9D1B-48E8-89D5-3AA11B0E4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409C91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409C91B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409C91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409C91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2820780D-4CB8-4650-8ACB-913B0076F976}">
    <t:Anchor>
      <t:Comment id="2121981375"/>
    </t:Anchor>
    <t:History>
      <t:Event id="{99B32BDB-BD26-400C-8ABA-84FBB93DCD7B}" time="2025-07-17T16:32:15.707Z">
        <t:Attribution userId="S::alejandra.ferreiro@another.co::b94d9882-9129-4009-b59a-6eef0d08a1d6" userProvider="AD" userName="Alejandra Ferreiro Nuñez"/>
        <t:Anchor>
          <t:Comment id="2121981375"/>
        </t:Anchor>
        <t:Create/>
      </t:Event>
      <t:Event id="{B037E5DA-99B7-417E-B4D8-C297C06BD081}" time="2025-07-17T16:32:15.707Z">
        <t:Attribution userId="S::alejandra.ferreiro@another.co::b94d9882-9129-4009-b59a-6eef0d08a1d6" userProvider="AD" userName="Alejandra Ferreiro Nuñez"/>
        <t:Anchor>
          <t:Comment id="2121981375"/>
        </t:Anchor>
        <t:Assign userId="S::omar.ortega@another.co::5c2ef497-a70a-4b5d-aeba-2c234c56eb0c" userProvider="AD" userName="Omar Ortega Jaime"/>
      </t:Event>
      <t:Event id="{DF561828-B674-4462-8F7B-3AC667F73159}" time="2025-07-17T16:32:15.707Z">
        <t:Attribution userId="S::alejandra.ferreiro@another.co::b94d9882-9129-4009-b59a-6eef0d08a1d6" userProvider="AD" userName="Alejandra Ferreiro Nuñez"/>
        <t:Anchor>
          <t:Comment id="2121981375"/>
        </t:Anchor>
        <t:SetTitle title="Acá @Omar Ortega Jaime solo poner la cita completa para poder salir a medios. Mil gracias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ob.mx/se/acciones-y-programas/comercio-exterior-paises-con-tratados-y-acuerdos-firmados-con-mexico" TargetMode="External" Id="Rcc414b5ca4874409" /><Relationship Type="http://schemas.openxmlformats.org/officeDocument/2006/relationships/hyperlink" Target="https://www.subrei.gob.cl/acuerdos-comerciales/acuerdos-comerciales-vigentes/cptpp" TargetMode="External" Id="Rf39a416918874bfe" /><Relationship Type="http://schemas.openxmlformats.org/officeDocument/2006/relationships/hyperlink" Target="https://www.gob.mx/se/articulos/mexico-y-la-union-europea-concluyen-proceso-de-negociacion-de-la-modernizacion-del-tlcuem?idiom=es" TargetMode="External" Id="R708fce582f24436b" /><Relationship Type="http://schemas.openxmlformats.org/officeDocument/2006/relationships/hyperlink" Target="https://www.gob.mx/sre/fr/acciones-y-programas/alianza-del-pacifico-8786" TargetMode="External" Id="R21131bfca2df4e7e" /><Relationship Type="http://schemas.openxmlformats.org/officeDocument/2006/relationships/header" Target="header.xml" Id="Re6cdff43dfd7441b" /><Relationship Type="http://schemas.openxmlformats.org/officeDocument/2006/relationships/footer" Target="footer.xml" Id="R021e8df16d084a88" /><Relationship Type="http://schemas.openxmlformats.org/officeDocument/2006/relationships/numbering" Target="numbering.xml" Id="R1f4148f896114413" /><Relationship Type="http://schemas.microsoft.com/office/2011/relationships/people" Target="people.xml" Id="Raec5adb0eba4410e" /><Relationship Type="http://schemas.microsoft.com/office/2011/relationships/commentsExtended" Target="commentsExtended.xml" Id="R824386de0cec490c" /><Relationship Type="http://schemas.microsoft.com/office/2016/09/relationships/commentsIds" Target="commentsIds.xml" Id="Ra157ab945a824741" /><Relationship Type="http://schemas.microsoft.com/office/2019/05/relationships/documenttasks" Target="tasks.xml" Id="Rf62f686b24b24cb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603108b7c354f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ce0a5456dca832e595850f58b172f36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b53d0a8ec060fa3a51b90ca2be2180a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871B77-C826-452F-9ABF-98AD60F7945C}"/>
</file>

<file path=customXml/itemProps2.xml><?xml version="1.0" encoding="utf-8"?>
<ds:datastoreItem xmlns:ds="http://schemas.openxmlformats.org/officeDocument/2006/customXml" ds:itemID="{E69AD1D4-2926-4B31-AAD1-529584CC8335}"/>
</file>

<file path=customXml/itemProps3.xml><?xml version="1.0" encoding="utf-8"?>
<ds:datastoreItem xmlns:ds="http://schemas.openxmlformats.org/officeDocument/2006/customXml" ds:itemID="{9CDC7CB6-8C9E-4DB1-9FA3-D73A32C93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Plata</lastModifiedBy>
  <dcterms:created xsi:type="dcterms:W3CDTF">2025-07-09T18:15:40.0000000Z</dcterms:created>
  <dcterms:modified xsi:type="dcterms:W3CDTF">2025-07-18T16:01:54.4061570Z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